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4caa1197f459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PAKRAC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84.541,97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92.936,92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73.966,17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74.122,67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10.575,80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18.814,25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11.048,84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10.428,48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11.048,84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10.428,48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8.385,77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višak prihoda poslovanja (šifra Xoo1) je 18.814,25 EUR.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cijene članarine za članove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cijene članarine za članove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39.691,73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46.698,94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osnovice za obračun plaće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ovog rashoda odnosi se na plaćanje naknade ZANA-i vezano uz naknadu za obavljanje usluga fotokopiranja i skeniranja, a koja nije bila rashod u prethodnom obračunskom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sklapanja novog ugovora za održavanje računalnog računovodstvenog programa, što je povećalo troškove na ovoj poziciji.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6d78fea26b4ec1" /></Relationships>
</file>